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AB" w:rsidRDefault="005628AB" w:rsidP="005628AB">
      <w:pPr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1985"/>
        <w:gridCol w:w="4395"/>
        <w:gridCol w:w="1701"/>
        <w:gridCol w:w="2268"/>
      </w:tblGrid>
      <w:tr w:rsidR="005628AB" w:rsidRPr="00947F45" w:rsidTr="005628AB">
        <w:trPr>
          <w:trHeight w:val="964"/>
        </w:trPr>
        <w:tc>
          <w:tcPr>
            <w:tcW w:w="6380" w:type="dxa"/>
            <w:gridSpan w:val="2"/>
            <w:shd w:val="clear" w:color="auto" w:fill="E36C0A" w:themeFill="accent6" w:themeFillShade="BF"/>
          </w:tcPr>
          <w:p w:rsidR="005628AB" w:rsidRPr="00947F45" w:rsidRDefault="00F54E1C" w:rsidP="005628AB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3677285</wp:posOffset>
                      </wp:positionH>
                      <wp:positionV relativeFrom="paragraph">
                        <wp:posOffset>200025</wp:posOffset>
                      </wp:positionV>
                      <wp:extent cx="1354455" cy="393700"/>
                      <wp:effectExtent l="7620" t="6350" r="9525" b="476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455" cy="393700"/>
                              </a:xfrm>
                              <a:prstGeom prst="wedgeEllipseCallout">
                                <a:avLst>
                                  <a:gd name="adj1" fmla="val -31481"/>
                                  <a:gd name="adj2" fmla="val 608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8AB" w:rsidRPr="00B1198F" w:rsidRDefault="00F54E1C" w:rsidP="005628AB">
                                  <w:r>
                                    <w:t>Verkehrserz.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2" o:spid="_x0000_s1026" type="#_x0000_t63" style="position:absolute;margin-left:289.55pt;margin-top:15.75pt;width:106.65pt;height: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" adj="4000,23934">
                      <v:textbox>
                        <w:txbxContent>
                          <w:p w:rsidR="005628AB" w:rsidRPr="00B1198F" w:rsidRDefault="00F54E1C" w:rsidP="005628AB">
                            <w:r>
                              <w:t>Verkehrserz.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28AB" w:rsidRPr="00947F45">
              <w:rPr>
                <w:b/>
                <w:sz w:val="28"/>
                <w:szCs w:val="28"/>
              </w:rPr>
              <w:t xml:space="preserve">Fach: </w:t>
            </w:r>
            <w:r w:rsidR="005628AB">
              <w:rPr>
                <w:b/>
                <w:sz w:val="28"/>
                <w:szCs w:val="28"/>
              </w:rPr>
              <w:t>HSU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5628AB" w:rsidRDefault="005628AB" w:rsidP="00056CFC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Sparte</w:t>
            </w:r>
          </w:p>
          <w:p w:rsidR="005628AB" w:rsidRPr="00947F45" w:rsidRDefault="005628AB" w:rsidP="00056CF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36C0A" w:themeFill="accent6" w:themeFillShade="BF"/>
          </w:tcPr>
          <w:p w:rsidR="005628AB" w:rsidRDefault="005628AB" w:rsidP="00056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Theatrale Mittel</w:t>
            </w:r>
          </w:p>
          <w:p w:rsidR="005628AB" w:rsidRPr="00947F45" w:rsidRDefault="00F54E1C" w:rsidP="00056C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</w:t>
            </w:r>
          </w:p>
        </w:tc>
      </w:tr>
      <w:tr w:rsidR="005628AB" w:rsidRPr="00947F45" w:rsidTr="00056CFC">
        <w:trPr>
          <w:trHeight w:val="567"/>
        </w:trPr>
        <w:tc>
          <w:tcPr>
            <w:tcW w:w="10349" w:type="dxa"/>
            <w:gridSpan w:val="4"/>
          </w:tcPr>
          <w:p w:rsidR="005628AB" w:rsidRPr="00947F45" w:rsidRDefault="005628AB" w:rsidP="00F54E1C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Thema: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4E1C">
              <w:rPr>
                <w:b/>
                <w:sz w:val="28"/>
                <w:szCs w:val="28"/>
              </w:rPr>
              <w:t>Sehen und gesehen werden</w:t>
            </w:r>
          </w:p>
        </w:tc>
      </w:tr>
      <w:tr w:rsidR="005628AB" w:rsidRPr="00947F45" w:rsidTr="00056CFC">
        <w:trPr>
          <w:trHeight w:val="567"/>
        </w:trPr>
        <w:tc>
          <w:tcPr>
            <w:tcW w:w="1985" w:type="dxa"/>
          </w:tcPr>
          <w:p w:rsidR="005628AB" w:rsidRPr="00947F45" w:rsidRDefault="005628AB" w:rsidP="00F54E1C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Zeit: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4E1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8364" w:type="dxa"/>
            <w:gridSpan w:val="3"/>
          </w:tcPr>
          <w:p w:rsidR="005628AB" w:rsidRPr="00947F45" w:rsidRDefault="005628AB" w:rsidP="00F54E1C">
            <w:pPr>
              <w:rPr>
                <w:b/>
                <w:sz w:val="28"/>
                <w:szCs w:val="28"/>
              </w:rPr>
            </w:pPr>
            <w:r w:rsidRPr="00947F45">
              <w:rPr>
                <w:b/>
                <w:sz w:val="28"/>
                <w:szCs w:val="28"/>
              </w:rPr>
              <w:t>Material: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4E1C">
              <w:rPr>
                <w:b/>
                <w:sz w:val="28"/>
                <w:szCs w:val="28"/>
              </w:rPr>
              <w:t>Kleidungsstücke in verschiedenen Farben, Musik</w:t>
            </w:r>
          </w:p>
        </w:tc>
      </w:tr>
      <w:tr w:rsidR="005628AB" w:rsidTr="00056CFC">
        <w:trPr>
          <w:trHeight w:val="4192"/>
        </w:trPr>
        <w:tc>
          <w:tcPr>
            <w:tcW w:w="10349" w:type="dxa"/>
            <w:gridSpan w:val="4"/>
          </w:tcPr>
          <w:p w:rsidR="005628AB" w:rsidRDefault="005628AB" w:rsidP="00056CFC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  <w:p w:rsidR="005628AB" w:rsidRDefault="00D82937" w:rsidP="00D82937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D82937">
              <w:rPr>
                <w:rFonts w:ascii="Arial" w:hAnsi="Arial" w:cs="Arial"/>
                <w:sz w:val="24"/>
              </w:rPr>
              <w:t>Nach 1-2 UE zum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D82937">
              <w:rPr>
                <w:rFonts w:ascii="Arial" w:hAnsi="Arial" w:cs="Arial"/>
                <w:sz w:val="24"/>
              </w:rPr>
              <w:t xml:space="preserve">Thema, in denen die Kinder erarbeitet haben, </w:t>
            </w:r>
            <w:r w:rsidR="00F54E1C">
              <w:rPr>
                <w:rFonts w:ascii="Arial" w:hAnsi="Arial" w:cs="Arial"/>
                <w:sz w:val="24"/>
              </w:rPr>
              <w:t>welche Kleidungsfarben mich im Dunklen sichtbar machen, präsentieren die Sch in Gruppen, bei leicht abgedunkeltem Raum vor schwarzem Hintergrund (Leintuch, schw. Tonpapier) ihre „Kollektion“ (Musik).</w:t>
            </w:r>
          </w:p>
          <w:p w:rsidR="00F54E1C" w:rsidRDefault="00F54E1C" w:rsidP="00D82937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Die Gruppenzusammensetzung ist frei wählbar. </w:t>
            </w:r>
          </w:p>
          <w:p w:rsidR="00F54E1C" w:rsidRDefault="00D82937" w:rsidP="00F54E1C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</w:r>
            <w:r w:rsidR="00F54E1C">
              <w:rPr>
                <w:rFonts w:ascii="Arial" w:hAnsi="Arial" w:cs="Arial"/>
                <w:sz w:val="24"/>
              </w:rPr>
              <w:t>Der Umbau des Klassenzimmers ist zwar zeitaufwändig, aber lohnt sich. Die Sch können verschiedene Kleidungsstücke mitbringen oder mit Stoffen und Tüchern diese ddarastellen.</w:t>
            </w:r>
          </w:p>
          <w:p w:rsidR="00D82937" w:rsidRDefault="00F54E1C" w:rsidP="00F54E1C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Das ganze kann auch auf den Kunstunterricht übertragen werden</w:t>
            </w:r>
            <w:r w:rsidR="00D82937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Schwarzes Tonpapier, Vorlage von Kindern, Kleidung entsprechend mit hellen Tonpapierstreifen gestalten.</w:t>
            </w:r>
          </w:p>
          <w:p w:rsidR="00F54E1C" w:rsidRPr="00D82937" w:rsidRDefault="00F54E1C" w:rsidP="00F54E1C">
            <w:pPr>
              <w:tabs>
                <w:tab w:val="left" w:pos="999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Jahreszeitenbezogen kann auch zum Bsp. noch ein bunter Drache dazu geklebt werden.</w:t>
            </w:r>
          </w:p>
        </w:tc>
      </w:tr>
    </w:tbl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5628AB" w:rsidRDefault="005628AB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p w:rsidR="006F6453" w:rsidRDefault="006F6453" w:rsidP="005628AB">
      <w:pPr>
        <w:rPr>
          <w:b/>
          <w:sz w:val="40"/>
          <w:szCs w:val="40"/>
        </w:rPr>
      </w:pPr>
    </w:p>
    <w:sectPr w:rsidR="006F6453" w:rsidSect="006B7104">
      <w:headerReference w:type="default" r:id="rId7"/>
      <w:footerReference w:type="default" r:id="rId8"/>
      <w:pgSz w:w="11906" w:h="16838"/>
      <w:pgMar w:top="993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A8" w:rsidRDefault="006475A8" w:rsidP="00F807CC">
      <w:r>
        <w:separator/>
      </w:r>
    </w:p>
  </w:endnote>
  <w:endnote w:type="continuationSeparator" w:id="0">
    <w:p w:rsidR="006475A8" w:rsidRDefault="006475A8" w:rsidP="00F8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882"/>
      <w:docPartObj>
        <w:docPartGallery w:val="Page Numbers (Bottom of Page)"/>
        <w:docPartUnique/>
      </w:docPartObj>
    </w:sdtPr>
    <w:sdtEndPr/>
    <w:sdtContent>
      <w:p w:rsidR="006B7104" w:rsidRDefault="00F807CC">
        <w:pPr>
          <w:pStyle w:val="Footer"/>
          <w:jc w:val="right"/>
        </w:pPr>
        <w:r>
          <w:fldChar w:fldCharType="begin"/>
        </w:r>
        <w:r w:rsidR="004F5FBA">
          <w:instrText xml:space="preserve"> PAGE   \* MERGEFORMAT </w:instrText>
        </w:r>
        <w:r>
          <w:fldChar w:fldCharType="separate"/>
        </w:r>
        <w:r w:rsidR="006C2ED8">
          <w:rPr>
            <w:noProof/>
          </w:rPr>
          <w:t>1</w:t>
        </w:r>
        <w:r>
          <w:fldChar w:fldCharType="end"/>
        </w:r>
      </w:p>
    </w:sdtContent>
  </w:sdt>
  <w:p w:rsidR="006B7104" w:rsidRDefault="006475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A8" w:rsidRDefault="006475A8" w:rsidP="00F807CC">
      <w:r>
        <w:separator/>
      </w:r>
    </w:p>
  </w:footnote>
  <w:footnote w:type="continuationSeparator" w:id="0">
    <w:p w:rsidR="006475A8" w:rsidRDefault="006475A8" w:rsidP="00F8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2F" w:rsidRDefault="006475A8">
    <w:pPr>
      <w:pStyle w:val="Header"/>
      <w:jc w:val="right"/>
    </w:pPr>
  </w:p>
  <w:p w:rsidR="00655B2F" w:rsidRDefault="00647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AB"/>
    <w:rsid w:val="00220F5A"/>
    <w:rsid w:val="002C579F"/>
    <w:rsid w:val="00391BFD"/>
    <w:rsid w:val="003934C3"/>
    <w:rsid w:val="004F5FBA"/>
    <w:rsid w:val="005628AB"/>
    <w:rsid w:val="006475A8"/>
    <w:rsid w:val="00651C9E"/>
    <w:rsid w:val="00653581"/>
    <w:rsid w:val="00680BD7"/>
    <w:rsid w:val="006B5CE9"/>
    <w:rsid w:val="006C2ED8"/>
    <w:rsid w:val="006F6453"/>
    <w:rsid w:val="0070622A"/>
    <w:rsid w:val="00880BF0"/>
    <w:rsid w:val="009A38B6"/>
    <w:rsid w:val="009D40F4"/>
    <w:rsid w:val="009D4E85"/>
    <w:rsid w:val="00A81EAA"/>
    <w:rsid w:val="00A87BB4"/>
    <w:rsid w:val="00D11759"/>
    <w:rsid w:val="00D82937"/>
    <w:rsid w:val="00EA409A"/>
    <w:rsid w:val="00F51DC3"/>
    <w:rsid w:val="00F54E1C"/>
    <w:rsid w:val="00F807CC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AB"/>
  </w:style>
  <w:style w:type="paragraph" w:styleId="Footer">
    <w:name w:val="footer"/>
    <w:basedOn w:val="Normal"/>
    <w:link w:val="FooterChar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A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AB"/>
  </w:style>
  <w:style w:type="paragraph" w:styleId="Footer">
    <w:name w:val="footer"/>
    <w:basedOn w:val="Normal"/>
    <w:link w:val="FooterChar"/>
    <w:uiPriority w:val="99"/>
    <w:unhideWhenUsed/>
    <w:rsid w:val="005628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leisure</cp:lastModifiedBy>
  <cp:revision>2</cp:revision>
  <dcterms:created xsi:type="dcterms:W3CDTF">2013-10-25T20:39:00Z</dcterms:created>
  <dcterms:modified xsi:type="dcterms:W3CDTF">2013-10-25T20:39:00Z</dcterms:modified>
</cp:coreProperties>
</file>